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227C" w:rsidRDefault="00F8227C" w:rsidP="00F8227C">
      <w:pPr>
        <w:pStyle w:val="Heading4"/>
        <w:spacing w:line="480" w:lineRule="auto"/>
        <w:rPr>
          <w:rStyle w:val="Heading4Char"/>
          <w:rFonts w:ascii="Arial" w:hAnsi="Arial" w:cs="Arial"/>
          <w:b/>
          <w:color w:val="auto"/>
        </w:rPr>
      </w:pPr>
      <w:r w:rsidRPr="00CB4EB6">
        <w:rPr>
          <w:rStyle w:val="Heading4Char"/>
          <w:rFonts w:ascii="Arial" w:hAnsi="Arial" w:cs="Arial"/>
          <w:b/>
          <w:color w:val="auto"/>
        </w:rPr>
        <w:t>6_Get_LifetimeUntransfectedControls</w:t>
      </w:r>
    </w:p>
    <w:p w:rsidR="00F8227C" w:rsidRDefault="00F8227C" w:rsidP="00F8227C">
      <w:pPr>
        <w:spacing w:line="480" w:lineRule="auto"/>
        <w:ind w:firstLine="720"/>
        <w:contextualSpacing/>
        <w:rPr>
          <w:rFonts w:ascii="Arial" w:hAnsi="Arial" w:cs="Arial"/>
        </w:rPr>
      </w:pPr>
      <w:r>
        <w:rPr>
          <w:rFonts w:ascii="Arial" w:hAnsi="Arial" w:cs="Arial"/>
        </w:rPr>
        <w:t xml:space="preserve">This part of the script is used to examine the effect of different inhibitors on the donor’s lifetime. As mentioned in step one, these changes are accounted for by examining the non-binding phasor coordinates of </w:t>
      </w:r>
      <w:proofErr w:type="spellStart"/>
      <w:r>
        <w:rPr>
          <w:rFonts w:ascii="Arial" w:hAnsi="Arial" w:cs="Arial"/>
        </w:rPr>
        <w:t>untransfected</w:t>
      </w:r>
      <w:proofErr w:type="spellEnd"/>
      <w:r>
        <w:rPr>
          <w:rFonts w:ascii="Arial" w:hAnsi="Arial" w:cs="Arial"/>
        </w:rPr>
        <w:t xml:space="preserve"> cells. The average lifetime per well is determine by averaging the coordinates for all ROIs in the filtered data. The lifetime is determined using:</w:t>
      </w:r>
    </w:p>
    <w:p w:rsidR="00F8227C" w:rsidRDefault="00F8227C" w:rsidP="00F8227C">
      <w:pPr>
        <w:spacing w:line="480" w:lineRule="auto"/>
        <w:contextualSpacing/>
        <w:rPr>
          <w:rFonts w:ascii="Arial" w:hAnsi="Arial"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phasor, avg</m:t>
              </m:r>
            </m:sub>
          </m:sSub>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ω</m:t>
              </m:r>
            </m:den>
          </m:f>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S</m:t>
                  </m:r>
                </m:e>
                <m:sub>
                  <m:r>
                    <w:rPr>
                      <w:rFonts w:ascii="Cambria Math" w:hAnsi="Cambria Math" w:cs="Arial"/>
                    </w:rPr>
                    <m:t>avg</m:t>
                  </m:r>
                </m:sub>
              </m:sSub>
            </m:num>
            <m:den>
              <m:sSub>
                <m:sSubPr>
                  <m:ctrlPr>
                    <w:rPr>
                      <w:rFonts w:ascii="Cambria Math" w:hAnsi="Cambria Math" w:cs="Arial"/>
                      <w:i/>
                    </w:rPr>
                  </m:ctrlPr>
                </m:sSubPr>
                <m:e>
                  <m:r>
                    <w:rPr>
                      <w:rFonts w:ascii="Cambria Math" w:hAnsi="Cambria Math" w:cs="Arial"/>
                    </w:rPr>
                    <m:t>G</m:t>
                  </m:r>
                </m:e>
                <m:sub>
                  <m:r>
                    <w:rPr>
                      <w:rFonts w:ascii="Cambria Math" w:hAnsi="Cambria Math" w:cs="Arial"/>
                    </w:rPr>
                    <m:t>avg</m:t>
                  </m:r>
                </m:sub>
              </m:sSub>
            </m:den>
          </m:f>
        </m:oMath>
      </m:oMathPara>
    </w:p>
    <w:p w:rsidR="00BD1A1D" w:rsidRDefault="00F8227C" w:rsidP="00F8227C">
      <w:pPr>
        <w:spacing w:line="480" w:lineRule="auto"/>
        <w:contextualSpacing/>
        <w:rPr>
          <w:rFonts w:ascii="Arial" w:hAnsi="Arial" w:cs="Arial"/>
        </w:rPr>
      </w:pPr>
      <w:r>
        <w:rPr>
          <w:rFonts w:ascii="Arial" w:hAnsi="Arial" w:cs="Arial"/>
        </w:rPr>
        <w:t xml:space="preserve">Where </w:t>
      </w:r>
      <w:r w:rsidRPr="00845A83">
        <w:rPr>
          <w:rFonts w:ascii="Arial" w:hAnsi="Arial" w:cs="Arial"/>
          <w:i/>
          <w:iCs/>
        </w:rPr>
        <w:t>ω</w:t>
      </w:r>
      <w:r>
        <w:rPr>
          <w:rFonts w:ascii="Arial" w:hAnsi="Arial" w:cs="Arial"/>
        </w:rPr>
        <w:t xml:space="preserve"> is the angular frequency of the excitation source, (</w:t>
      </w:r>
      <w:proofErr w:type="spellStart"/>
      <w:r w:rsidRPr="00845A83">
        <w:rPr>
          <w:rFonts w:ascii="Arial" w:hAnsi="Arial" w:cs="Arial"/>
          <w:i/>
          <w:iCs/>
        </w:rPr>
        <w:t>G</w:t>
      </w:r>
      <w:r w:rsidRPr="00845A83">
        <w:rPr>
          <w:rFonts w:ascii="Arial" w:hAnsi="Arial" w:cs="Arial"/>
          <w:i/>
          <w:iCs/>
          <w:vertAlign w:val="subscript"/>
        </w:rPr>
        <w:t>avg</w:t>
      </w:r>
      <w:proofErr w:type="gramStart"/>
      <w:r w:rsidRPr="00845A83">
        <w:rPr>
          <w:rFonts w:ascii="Arial" w:hAnsi="Arial" w:cs="Arial"/>
          <w:i/>
          <w:iCs/>
        </w:rPr>
        <w:t>,S</w:t>
      </w:r>
      <w:r w:rsidRPr="00845A83">
        <w:rPr>
          <w:rFonts w:ascii="Arial" w:hAnsi="Arial" w:cs="Arial"/>
          <w:i/>
          <w:iCs/>
          <w:vertAlign w:val="subscript"/>
        </w:rPr>
        <w:t>avg</w:t>
      </w:r>
      <w:proofErr w:type="spellEnd"/>
      <w:proofErr w:type="gramEnd"/>
      <w:r>
        <w:rPr>
          <w:rFonts w:ascii="Arial" w:hAnsi="Arial" w:cs="Arial"/>
        </w:rPr>
        <w:t xml:space="preserve">) is the coordinates of the well ROIs in the phasor space.  </w:t>
      </w:r>
      <w:r w:rsidRPr="008743B1">
        <w:rPr>
          <w:rFonts w:ascii="Arial" w:eastAsia="Arial" w:hAnsi="Arial" w:cs="Arial"/>
          <w:b/>
        </w:rPr>
        <w:t xml:space="preserve">Supplementary Figure </w:t>
      </w:r>
      <w:r>
        <w:rPr>
          <w:rFonts w:ascii="Arial" w:eastAsia="Arial" w:hAnsi="Arial" w:cs="Arial"/>
          <w:b/>
        </w:rPr>
        <w:t>4d</w:t>
      </w:r>
      <w:r>
        <w:rPr>
          <w:rFonts w:ascii="Arial" w:hAnsi="Arial" w:cs="Arial"/>
        </w:rPr>
        <w:t xml:space="preserve"> shows the effect of all tested inhibitors, at all added co</w:t>
      </w:r>
      <w:bookmarkStart w:id="0" w:name="_GoBack"/>
      <w:bookmarkEnd w:id="0"/>
      <w:r>
        <w:rPr>
          <w:rFonts w:ascii="Arial" w:hAnsi="Arial" w:cs="Arial"/>
        </w:rPr>
        <w:t xml:space="preserve">ncentrations, on the mCerulean-3 lifetime fused to </w:t>
      </w:r>
      <w:proofErr w:type="spellStart"/>
      <w:r>
        <w:rPr>
          <w:rFonts w:ascii="Arial" w:hAnsi="Arial" w:cs="Arial"/>
        </w:rPr>
        <w:t>Bcl</w:t>
      </w:r>
      <w:proofErr w:type="spellEnd"/>
      <w:r>
        <w:rPr>
          <w:rFonts w:ascii="Arial" w:hAnsi="Arial" w:cs="Arial"/>
        </w:rPr>
        <w:t xml:space="preserve">-XL, Bcl-2, </w:t>
      </w:r>
      <w:proofErr w:type="spellStart"/>
      <w:r>
        <w:rPr>
          <w:rFonts w:ascii="Arial" w:hAnsi="Arial" w:cs="Arial"/>
        </w:rPr>
        <w:t>Bcl</w:t>
      </w:r>
      <w:proofErr w:type="spellEnd"/>
      <w:r>
        <w:rPr>
          <w:rFonts w:ascii="Arial" w:hAnsi="Arial" w:cs="Arial"/>
        </w:rPr>
        <w:t>-W and Mcl-1. Besides ABT-199, the fluorescent proteins’ lifetimes are not affec</w:t>
      </w:r>
      <w:r>
        <w:rPr>
          <w:rFonts w:ascii="Arial" w:hAnsi="Arial" w:cs="Arial"/>
        </w:rPr>
        <w:t xml:space="preserve">ted by the examined compounds. </w:t>
      </w:r>
    </w:p>
    <w:p w:rsidR="00F8227C" w:rsidRDefault="00F8227C" w:rsidP="00F8227C">
      <w:pPr>
        <w:spacing w:line="480" w:lineRule="auto"/>
        <w:contextualSpacing/>
        <w:rPr>
          <w:rFonts w:ascii="Arial" w:hAnsi="Arial" w:cs="Arial"/>
        </w:rPr>
      </w:pPr>
    </w:p>
    <w:p w:rsidR="00F8227C" w:rsidRDefault="00F8227C" w:rsidP="00F8227C">
      <w:pPr>
        <w:spacing w:line="480" w:lineRule="auto"/>
        <w:contextualSpacing/>
        <w:rPr>
          <w:rFonts w:ascii="Arial" w:hAnsi="Arial" w:cs="Arial"/>
        </w:rPr>
      </w:pPr>
      <w:r>
        <w:rPr>
          <w:rFonts w:ascii="Arial" w:hAnsi="Arial" w:cs="Arial"/>
        </w:rPr>
        <w:t xml:space="preserve">See below the change in phasor coordinates for BMK-DKO cells expressing </w:t>
      </w:r>
      <w:r w:rsidRPr="00F8227C">
        <w:rPr>
          <w:rFonts w:ascii="Arial" w:hAnsi="Arial" w:cs="Arial"/>
          <w:vertAlign w:val="superscript"/>
        </w:rPr>
        <w:t>C</w:t>
      </w:r>
      <w:r>
        <w:rPr>
          <w:rFonts w:ascii="Arial" w:hAnsi="Arial" w:cs="Arial"/>
        </w:rPr>
        <w:t>Bcl2, and treated with ABT-199.</w:t>
      </w:r>
    </w:p>
    <w:p w:rsidR="00F8227C" w:rsidRPr="00F8227C" w:rsidRDefault="00F8227C" w:rsidP="00F8227C">
      <w:pPr>
        <w:spacing w:line="480" w:lineRule="auto"/>
        <w:contextualSpacing/>
        <w:jc w:val="center"/>
        <w:rPr>
          <w:rFonts w:ascii="Arial" w:hAnsi="Arial" w:cs="Arial"/>
        </w:rPr>
      </w:pPr>
      <w:r>
        <w:rPr>
          <w:rFonts w:ascii="Arial" w:hAnsi="Arial" w:cs="Arial"/>
          <w:noProof/>
          <w:lang w:eastAsia="en-CA"/>
        </w:rPr>
        <w:drawing>
          <wp:inline distT="0" distB="0" distL="0" distR="0">
            <wp:extent cx="2798064" cy="3390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lifetime from phasor.tif"/>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98064" cy="3390900"/>
                    </a:xfrm>
                    <a:prstGeom prst="rect">
                      <a:avLst/>
                    </a:prstGeom>
                  </pic:spPr>
                </pic:pic>
              </a:graphicData>
            </a:graphic>
          </wp:inline>
        </w:drawing>
      </w:r>
    </w:p>
    <w:sectPr w:rsidR="00F8227C" w:rsidRPr="00F822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27C"/>
    <w:rsid w:val="00BD1A1D"/>
    <w:rsid w:val="00F8227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227C"/>
    <w:pPr>
      <w:spacing w:after="160" w:line="259" w:lineRule="auto"/>
    </w:pPr>
  </w:style>
  <w:style w:type="paragraph" w:styleId="Heading4">
    <w:name w:val="heading 4"/>
    <w:basedOn w:val="Normal"/>
    <w:next w:val="Normal"/>
    <w:link w:val="Heading4Char"/>
    <w:uiPriority w:val="9"/>
    <w:unhideWhenUsed/>
    <w:qFormat/>
    <w:rsid w:val="00F8227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8227C"/>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F82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22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227C"/>
    <w:pPr>
      <w:spacing w:after="160" w:line="259" w:lineRule="auto"/>
    </w:pPr>
  </w:style>
  <w:style w:type="paragraph" w:styleId="Heading4">
    <w:name w:val="heading 4"/>
    <w:basedOn w:val="Normal"/>
    <w:next w:val="Normal"/>
    <w:link w:val="Heading4Char"/>
    <w:uiPriority w:val="9"/>
    <w:unhideWhenUsed/>
    <w:qFormat/>
    <w:rsid w:val="00F8227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8227C"/>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F82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22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t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144</Words>
  <Characters>823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osterlund</dc:creator>
  <cp:lastModifiedBy>osterlund</cp:lastModifiedBy>
  <cp:revision>1</cp:revision>
  <dcterms:created xsi:type="dcterms:W3CDTF">2020-10-04T20:21:00Z</dcterms:created>
  <dcterms:modified xsi:type="dcterms:W3CDTF">2020-10-04T20:26:00Z</dcterms:modified>
</cp:coreProperties>
</file>